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334B00F3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462619">
        <w:rPr>
          <w:rFonts w:ascii="Arial" w:hAnsi="Arial" w:cs="Arial"/>
          <w:b/>
          <w:sz w:val="24"/>
          <w:szCs w:val="28"/>
          <w:lang w:val="en-US"/>
        </w:rPr>
        <w:t>6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3D6838" w:rsidRPr="001D2FBF">
        <w:rPr>
          <w:rFonts w:ascii="Arial" w:hAnsi="Arial" w:cs="Arial"/>
          <w:b/>
          <w:sz w:val="24"/>
          <w:szCs w:val="28"/>
          <w:lang w:val="en-US"/>
        </w:rPr>
        <w:t>0</w:t>
      </w:r>
      <w:r w:rsidR="006B47B9">
        <w:rPr>
          <w:rFonts w:ascii="Arial" w:hAnsi="Arial" w:cs="Arial"/>
          <w:b/>
          <w:sz w:val="24"/>
          <w:szCs w:val="28"/>
          <w:lang w:val="en-US"/>
        </w:rPr>
        <w:t>11252</w:t>
      </w:r>
    </w:p>
    <w:p w14:paraId="60407F1B" w14:textId="59A2A4F0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F86839">
        <w:rPr>
          <w:rFonts w:ascii="Arial" w:hAnsi="Arial" w:cs="Arial"/>
          <w:b/>
          <w:sz w:val="24"/>
          <w:szCs w:val="28"/>
          <w:lang w:val="en-US"/>
        </w:rPr>
        <w:t xml:space="preserve">August </w:t>
      </w:r>
      <w:r w:rsidR="0047733E">
        <w:rPr>
          <w:rFonts w:ascii="Arial" w:hAnsi="Arial" w:cs="Arial"/>
          <w:b/>
          <w:sz w:val="24"/>
          <w:szCs w:val="28"/>
          <w:lang w:val="en-US"/>
        </w:rPr>
        <w:t>17-28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2DD54F52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F86839">
        <w:rPr>
          <w:rFonts w:ascii="Arial" w:hAnsi="Arial" w:cs="Arial"/>
          <w:sz w:val="22"/>
          <w:szCs w:val="22"/>
          <w:lang w:val="en-US"/>
        </w:rPr>
        <w:t>10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662DE9" w:rsidRPr="001D2FBF">
        <w:rPr>
          <w:rFonts w:ascii="Arial" w:hAnsi="Arial" w:cs="Arial"/>
          <w:sz w:val="22"/>
          <w:szCs w:val="22"/>
          <w:lang w:val="en-US"/>
        </w:rPr>
        <w:t>20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F86839">
        <w:rPr>
          <w:rFonts w:ascii="Arial" w:hAnsi="Arial" w:cs="Arial"/>
          <w:sz w:val="22"/>
          <w:szCs w:val="22"/>
          <w:lang w:val="en-US"/>
        </w:rPr>
        <w:t>2</w:t>
      </w:r>
    </w:p>
    <w:p w14:paraId="64B60E14" w14:textId="7CB28179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  <w:r w:rsidR="009078C7">
        <w:rPr>
          <w:rFonts w:ascii="Arial" w:hAnsi="Arial" w:cs="Arial"/>
          <w:bCs/>
          <w:sz w:val="22"/>
          <w:szCs w:val="22"/>
        </w:rPr>
        <w:t>, SoftBank</w:t>
      </w:r>
    </w:p>
    <w:p w14:paraId="3746F327" w14:textId="5EF0A047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F86839" w:rsidRPr="00F86839">
        <w:rPr>
          <w:rFonts w:ascii="Arial" w:hAnsi="Arial" w:cs="Arial"/>
          <w:sz w:val="22"/>
          <w:szCs w:val="22"/>
        </w:rPr>
        <w:t>Analysis of RRM core requirements for FR2 FWA UE power class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308045E0" w14:textId="367B2877" w:rsidR="0047733E" w:rsidRDefault="0047733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RF requirements for </w:t>
      </w:r>
      <w:r w:rsidR="00DA66AD" w:rsidRPr="00DA66AD">
        <w:rPr>
          <w:sz w:val="22"/>
          <w:szCs w:val="22"/>
          <w:lang w:val="en-US"/>
        </w:rPr>
        <w:t>FWA UE</w:t>
      </w:r>
      <w:r w:rsidR="00DA66AD">
        <w:rPr>
          <w:sz w:val="22"/>
          <w:szCs w:val="22"/>
          <w:lang w:val="en-US"/>
        </w:rPr>
        <w:t xml:space="preserve"> with </w:t>
      </w:r>
      <w:r w:rsidR="00DA66AD" w:rsidRPr="00DA66AD">
        <w:rPr>
          <w:sz w:val="22"/>
          <w:szCs w:val="22"/>
          <w:lang w:val="en-US"/>
        </w:rPr>
        <w:t>the max</w:t>
      </w:r>
      <w:r w:rsidR="00DA66AD">
        <w:rPr>
          <w:sz w:val="22"/>
          <w:szCs w:val="22"/>
          <w:lang w:val="en-US"/>
        </w:rPr>
        <w:t>imum</w:t>
      </w:r>
      <w:r w:rsidR="00DA66AD" w:rsidRPr="00DA66AD">
        <w:rPr>
          <w:sz w:val="22"/>
          <w:szCs w:val="22"/>
          <w:lang w:val="en-US"/>
        </w:rPr>
        <w:t xml:space="preserve"> EIRP of 43dBm and max</w:t>
      </w:r>
      <w:r w:rsidR="00DA66AD">
        <w:rPr>
          <w:sz w:val="22"/>
          <w:szCs w:val="22"/>
          <w:lang w:val="en-US"/>
        </w:rPr>
        <w:t>imum</w:t>
      </w:r>
      <w:r w:rsidR="00DA66AD" w:rsidRPr="00DA66AD">
        <w:rPr>
          <w:sz w:val="22"/>
          <w:szCs w:val="22"/>
          <w:lang w:val="en-US"/>
        </w:rPr>
        <w:t xml:space="preserve"> TRP of 23dBm</w:t>
      </w:r>
      <w:r w:rsidR="00DA66AD">
        <w:rPr>
          <w:sz w:val="22"/>
          <w:szCs w:val="22"/>
          <w:lang w:val="en-US"/>
        </w:rPr>
        <w:t xml:space="preserve"> are being discussed </w:t>
      </w:r>
      <w:r w:rsidR="009918E3">
        <w:rPr>
          <w:sz w:val="22"/>
          <w:szCs w:val="22"/>
          <w:lang w:val="en-US"/>
        </w:rPr>
        <w:t>under the Rel-17 WI</w:t>
      </w:r>
      <w:r w:rsidR="0064384A">
        <w:rPr>
          <w:sz w:val="22"/>
          <w:szCs w:val="22"/>
          <w:lang w:val="en-US"/>
        </w:rPr>
        <w:t xml:space="preserve">: </w:t>
      </w:r>
      <w:r w:rsidR="00EF06D2" w:rsidRPr="00EF06D2">
        <w:rPr>
          <w:sz w:val="22"/>
          <w:szCs w:val="22"/>
          <w:lang w:val="en-US"/>
        </w:rPr>
        <w:t>NR_FR2_FWA_Bn257_Bn258</w:t>
      </w:r>
      <w:r w:rsidR="0064384A">
        <w:rPr>
          <w:sz w:val="22"/>
          <w:szCs w:val="22"/>
          <w:lang w:val="en-US"/>
        </w:rPr>
        <w:t xml:space="preserve"> [1]</w:t>
      </w:r>
      <w:r w:rsidR="00EF06D2">
        <w:rPr>
          <w:sz w:val="22"/>
          <w:szCs w:val="22"/>
          <w:lang w:val="en-US"/>
        </w:rPr>
        <w:t>.</w:t>
      </w:r>
    </w:p>
    <w:p w14:paraId="6FC1710D" w14:textId="12ADDD9E" w:rsidR="0055506E" w:rsidRPr="001D2FBF" w:rsidRDefault="00500308" w:rsidP="008F549F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 has not yet finalized the UE RF requirement for the new power class</w:t>
      </w:r>
      <w:r w:rsidR="00916583">
        <w:rPr>
          <w:sz w:val="22"/>
          <w:szCs w:val="22"/>
          <w:lang w:val="en-US"/>
        </w:rPr>
        <w:t xml:space="preserve">. One main contentious issue is whether to introduce one or two power classes </w:t>
      </w:r>
      <w:r w:rsidR="00772A6D">
        <w:rPr>
          <w:sz w:val="22"/>
          <w:szCs w:val="22"/>
          <w:lang w:val="en-US"/>
        </w:rPr>
        <w:t>[</w:t>
      </w:r>
      <w:r w:rsidR="00916583">
        <w:rPr>
          <w:sz w:val="22"/>
          <w:szCs w:val="22"/>
          <w:lang w:val="en-US"/>
        </w:rPr>
        <w:t>2</w:t>
      </w:r>
      <w:r w:rsidR="00772A6D">
        <w:rPr>
          <w:sz w:val="22"/>
          <w:szCs w:val="22"/>
          <w:lang w:val="en-US"/>
        </w:rPr>
        <w:t>]</w:t>
      </w:r>
      <w:r w:rsidR="00916583">
        <w:rPr>
          <w:sz w:val="22"/>
          <w:szCs w:val="22"/>
          <w:lang w:val="en-US"/>
        </w:rPr>
        <w:t xml:space="preserve">. In any case </w:t>
      </w:r>
      <w:r w:rsidR="009E7D9A">
        <w:rPr>
          <w:sz w:val="22"/>
          <w:szCs w:val="22"/>
          <w:lang w:val="en-US"/>
        </w:rPr>
        <w:t xml:space="preserve">according to RRM agreements the RRM core requirements will reuse the requirements </w:t>
      </w:r>
      <w:r w:rsidR="00DC3A07">
        <w:rPr>
          <w:sz w:val="22"/>
          <w:szCs w:val="22"/>
          <w:lang w:val="en-US"/>
        </w:rPr>
        <w:t xml:space="preserve">defined for FR2 PC1 which is also for FWA UE [3]. </w:t>
      </w:r>
    </w:p>
    <w:p w14:paraId="76B57B46" w14:textId="380A4336" w:rsidR="00CB610D" w:rsidRPr="001D2FBF" w:rsidRDefault="00356BA0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Analysis of RRM requirements</w:t>
      </w:r>
    </w:p>
    <w:p w14:paraId="4E9EE86B" w14:textId="6F7FAA48" w:rsidR="004371BA" w:rsidRDefault="004371BA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In the last RAN4 meeting the following was agree</w:t>
      </w:r>
      <w:r w:rsidR="00EB47FE">
        <w:rPr>
          <w:sz w:val="22"/>
          <w:szCs w:val="22"/>
        </w:rPr>
        <w:t>d according to the RRM WF [3]:</w:t>
      </w:r>
    </w:p>
    <w:p w14:paraId="5DF0273A" w14:textId="77777777" w:rsidR="004371BA" w:rsidRPr="004371BA" w:rsidRDefault="004371BA" w:rsidP="00EB47FE">
      <w:pPr>
        <w:pBdr>
          <w:top w:val="single" w:sz="4" w:space="1" w:color="auto"/>
        </w:pBdr>
        <w:spacing w:before="240" w:after="0"/>
        <w:rPr>
          <w:i/>
          <w:iCs/>
          <w:lang w:val="en-US" w:eastAsia="sv-SE"/>
        </w:rPr>
      </w:pPr>
      <w:r w:rsidRPr="004371BA">
        <w:rPr>
          <w:rFonts w:ascii="Calibri" w:eastAsia="SimSun" w:hAnsi="Calibri" w:cs="+mn-cs"/>
          <w:i/>
          <w:iCs/>
          <w:color w:val="000000"/>
          <w:kern w:val="24"/>
          <w:lang w:eastAsia="sv-SE"/>
        </w:rPr>
        <w:t>The following RRM core requirements will be impacted if FR2 FWA UE is not defined as power class 1</w:t>
      </w:r>
      <w:r w:rsidRPr="004371BA">
        <w:rPr>
          <w:rFonts w:ascii="Calibri" w:eastAsia="+mn-ea" w:hAnsi="Calibri" w:cs="+mn-cs"/>
          <w:i/>
          <w:iCs/>
          <w:color w:val="000000"/>
          <w:kern w:val="24"/>
          <w:lang w:val="en-US" w:eastAsia="sv-SE"/>
        </w:rPr>
        <w:t>:</w:t>
      </w:r>
    </w:p>
    <w:p w14:paraId="611DCD0F" w14:textId="77777777" w:rsidR="004371BA" w:rsidRPr="004371BA" w:rsidRDefault="004371BA" w:rsidP="004371BA">
      <w:pPr>
        <w:numPr>
          <w:ilvl w:val="0"/>
          <w:numId w:val="22"/>
        </w:numPr>
        <w:overflowPunct w:val="0"/>
        <w:spacing w:after="0"/>
        <w:contextualSpacing/>
        <w:textAlignment w:val="baseline"/>
        <w:rPr>
          <w:i/>
          <w:iCs/>
          <w:lang w:val="en-US" w:eastAsia="sv-SE"/>
        </w:rPr>
      </w:pPr>
      <w:r w:rsidRPr="004371BA">
        <w:rPr>
          <w:rFonts w:ascii="Calibri" w:eastAsia="SimSun" w:hAnsi="Calibri" w:cs="+mn-cs"/>
          <w:i/>
          <w:iCs/>
          <w:color w:val="000000"/>
          <w:kern w:val="24"/>
          <w:lang w:val="en-US" w:eastAsia="sv-SE"/>
        </w:rPr>
        <w:t>FR2 measurement requirements in idle mode</w:t>
      </w:r>
    </w:p>
    <w:p w14:paraId="4F50B55B" w14:textId="77777777" w:rsidR="004371BA" w:rsidRPr="004371BA" w:rsidRDefault="004371BA" w:rsidP="004371BA">
      <w:pPr>
        <w:numPr>
          <w:ilvl w:val="0"/>
          <w:numId w:val="22"/>
        </w:numPr>
        <w:overflowPunct w:val="0"/>
        <w:spacing w:after="0"/>
        <w:contextualSpacing/>
        <w:textAlignment w:val="baseline"/>
        <w:rPr>
          <w:i/>
          <w:iCs/>
          <w:lang w:val="en-US" w:eastAsia="sv-SE"/>
        </w:rPr>
      </w:pPr>
      <w:r w:rsidRPr="004371BA">
        <w:rPr>
          <w:rFonts w:ascii="Calibri" w:eastAsia="SimSun" w:hAnsi="Calibri" w:cs="+mn-cs"/>
          <w:i/>
          <w:iCs/>
          <w:color w:val="000000"/>
          <w:kern w:val="24"/>
          <w:lang w:val="en-US" w:eastAsia="sv-SE"/>
        </w:rPr>
        <w:t xml:space="preserve">Known condition for FR2 </w:t>
      </w:r>
      <w:proofErr w:type="spellStart"/>
      <w:r w:rsidRPr="004371BA">
        <w:rPr>
          <w:rFonts w:ascii="Calibri" w:eastAsia="SimSun" w:hAnsi="Calibri" w:cs="+mn-cs"/>
          <w:i/>
          <w:iCs/>
          <w:color w:val="000000"/>
          <w:kern w:val="24"/>
          <w:lang w:val="en-US" w:eastAsia="sv-SE"/>
        </w:rPr>
        <w:t>SCell</w:t>
      </w:r>
      <w:proofErr w:type="spellEnd"/>
      <w:r w:rsidRPr="004371BA">
        <w:rPr>
          <w:rFonts w:ascii="Calibri" w:eastAsia="SimSun" w:hAnsi="Calibri" w:cs="+mn-cs"/>
          <w:i/>
          <w:iCs/>
          <w:color w:val="000000"/>
          <w:kern w:val="24"/>
          <w:lang w:val="en-US" w:eastAsia="sv-SE"/>
        </w:rPr>
        <w:t xml:space="preserve"> activation requirements</w:t>
      </w:r>
    </w:p>
    <w:p w14:paraId="664A3607" w14:textId="77777777" w:rsidR="004371BA" w:rsidRPr="004371BA" w:rsidRDefault="004371BA" w:rsidP="00EB47FE">
      <w:pPr>
        <w:numPr>
          <w:ilvl w:val="0"/>
          <w:numId w:val="22"/>
        </w:numPr>
        <w:pBdr>
          <w:bottom w:val="single" w:sz="4" w:space="1" w:color="auto"/>
        </w:pBdr>
        <w:overflowPunct w:val="0"/>
        <w:spacing w:after="0"/>
        <w:contextualSpacing/>
        <w:textAlignment w:val="baseline"/>
        <w:rPr>
          <w:i/>
          <w:iCs/>
          <w:lang w:val="en-US" w:eastAsia="sv-SE"/>
        </w:rPr>
      </w:pPr>
      <w:r w:rsidRPr="004371BA">
        <w:rPr>
          <w:rFonts w:ascii="Calibri" w:eastAsia="SimSun" w:hAnsi="Calibri" w:cs="+mn-cs"/>
          <w:i/>
          <w:iCs/>
          <w:color w:val="000000"/>
          <w:kern w:val="24"/>
          <w:lang w:val="en-US" w:eastAsia="sv-SE"/>
        </w:rPr>
        <w:t>FR2 intra- and inter-frequency measurement requirements</w:t>
      </w:r>
    </w:p>
    <w:p w14:paraId="48F4752A" w14:textId="42DF8AFD" w:rsidR="00DC3A07" w:rsidRDefault="00EB47FE" w:rsidP="00B823CA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We agree with the above </w:t>
      </w:r>
      <w:r w:rsidR="009246FF">
        <w:rPr>
          <w:sz w:val="22"/>
          <w:szCs w:val="22"/>
          <w:lang w:val="en-US"/>
        </w:rPr>
        <w:t xml:space="preserve">conclusions. However, since the </w:t>
      </w:r>
      <w:r w:rsidR="002F6C4F">
        <w:rPr>
          <w:sz w:val="22"/>
          <w:szCs w:val="22"/>
          <w:lang w:val="en-US"/>
        </w:rPr>
        <w:t xml:space="preserve">FR2 FWA UE can also </w:t>
      </w:r>
      <w:r w:rsidR="00B778F3">
        <w:rPr>
          <w:sz w:val="22"/>
          <w:szCs w:val="22"/>
          <w:lang w:val="en-US"/>
        </w:rPr>
        <w:t xml:space="preserve">be capable of LTE so </w:t>
      </w:r>
      <w:r w:rsidR="00356899">
        <w:rPr>
          <w:sz w:val="22"/>
          <w:szCs w:val="22"/>
          <w:lang w:val="en-US"/>
        </w:rPr>
        <w:t xml:space="preserve">inter-RAT FR2 requirements in idle </w:t>
      </w:r>
      <w:r w:rsidR="009B0981">
        <w:rPr>
          <w:sz w:val="22"/>
          <w:szCs w:val="22"/>
          <w:lang w:val="en-US"/>
        </w:rPr>
        <w:t xml:space="preserve">state </w:t>
      </w:r>
      <w:r w:rsidR="00356899">
        <w:rPr>
          <w:sz w:val="22"/>
          <w:szCs w:val="22"/>
          <w:lang w:val="en-US"/>
        </w:rPr>
        <w:t xml:space="preserve">and </w:t>
      </w:r>
      <w:r w:rsidR="009B0981">
        <w:rPr>
          <w:sz w:val="22"/>
          <w:szCs w:val="22"/>
          <w:lang w:val="en-US"/>
        </w:rPr>
        <w:t xml:space="preserve">inter-RAT </w:t>
      </w:r>
      <w:r w:rsidR="00BF5843">
        <w:rPr>
          <w:sz w:val="22"/>
          <w:szCs w:val="22"/>
          <w:lang w:val="en-US"/>
        </w:rPr>
        <w:t xml:space="preserve">FR2 requirements in </w:t>
      </w:r>
      <w:r w:rsidR="00356899">
        <w:rPr>
          <w:sz w:val="22"/>
          <w:szCs w:val="22"/>
          <w:lang w:val="en-US"/>
        </w:rPr>
        <w:t>connected states in TS 36.133 shall also be impacted</w:t>
      </w:r>
      <w:r w:rsidR="00A84A3A">
        <w:rPr>
          <w:sz w:val="22"/>
          <w:szCs w:val="22"/>
          <w:lang w:val="en-US"/>
        </w:rPr>
        <w:t xml:space="preserve"> to enable </w:t>
      </w:r>
      <w:r w:rsidR="009B0981">
        <w:rPr>
          <w:sz w:val="22"/>
          <w:szCs w:val="22"/>
          <w:lang w:val="en-US"/>
        </w:rPr>
        <w:t xml:space="preserve">mobility between </w:t>
      </w:r>
      <w:r w:rsidR="00A84A3A">
        <w:rPr>
          <w:sz w:val="22"/>
          <w:szCs w:val="22"/>
          <w:lang w:val="en-US"/>
        </w:rPr>
        <w:t>LTE</w:t>
      </w:r>
      <w:r w:rsidR="009B0981">
        <w:rPr>
          <w:sz w:val="22"/>
          <w:szCs w:val="22"/>
          <w:lang w:val="en-US"/>
        </w:rPr>
        <w:t xml:space="preserve"> and </w:t>
      </w:r>
      <w:r w:rsidR="00A84A3A">
        <w:rPr>
          <w:sz w:val="22"/>
          <w:szCs w:val="22"/>
          <w:lang w:val="en-US"/>
        </w:rPr>
        <w:t>NR</w:t>
      </w:r>
      <w:r w:rsidR="009B0981">
        <w:rPr>
          <w:sz w:val="22"/>
          <w:szCs w:val="22"/>
          <w:lang w:val="en-US"/>
        </w:rPr>
        <w:t xml:space="preserve"> FR2</w:t>
      </w:r>
      <w:r w:rsidR="00356899">
        <w:rPr>
          <w:sz w:val="22"/>
          <w:szCs w:val="22"/>
          <w:lang w:val="en-US"/>
        </w:rPr>
        <w:t>. Furthermore, the</w:t>
      </w:r>
      <w:r w:rsidR="00A84A3A">
        <w:rPr>
          <w:sz w:val="22"/>
          <w:szCs w:val="22"/>
          <w:lang w:val="en-US"/>
        </w:rPr>
        <w:t xml:space="preserve"> FR2 FWA UE can also be configured </w:t>
      </w:r>
      <w:r w:rsidR="009B0981">
        <w:rPr>
          <w:sz w:val="22"/>
          <w:szCs w:val="22"/>
          <w:lang w:val="en-US"/>
        </w:rPr>
        <w:t xml:space="preserve">to </w:t>
      </w:r>
      <w:r w:rsidR="002F6C4F">
        <w:rPr>
          <w:sz w:val="22"/>
          <w:szCs w:val="22"/>
          <w:lang w:val="en-US"/>
        </w:rPr>
        <w:t xml:space="preserve">operate in </w:t>
      </w:r>
      <w:r w:rsidR="009B0981">
        <w:rPr>
          <w:sz w:val="22"/>
          <w:szCs w:val="22"/>
          <w:lang w:val="en-US"/>
        </w:rPr>
        <w:t xml:space="preserve">EN-DC. </w:t>
      </w:r>
      <w:r w:rsidR="00BF5843">
        <w:rPr>
          <w:sz w:val="22"/>
          <w:szCs w:val="22"/>
          <w:lang w:val="en-US"/>
        </w:rPr>
        <w:t>Therefore, inter-RAT FR2 requirements for EN-DC in TS 36.133 shall also be impacted. For requirements in TS 36.133 the existing FR2 PC1 requirements can also be reused.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2C126E84" w:rsidR="004E6E42" w:rsidRDefault="000C008B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1D2FBF">
        <w:rPr>
          <w:sz w:val="22"/>
          <w:szCs w:val="22"/>
          <w:lang w:val="en-US"/>
        </w:rPr>
        <w:t xml:space="preserve">Based on the </w:t>
      </w:r>
      <w:r w:rsidR="004D50F4" w:rsidRPr="001D2FBF">
        <w:rPr>
          <w:sz w:val="22"/>
          <w:szCs w:val="22"/>
        </w:rPr>
        <w:t>analys</w:t>
      </w:r>
      <w:r w:rsidRPr="001D2FBF">
        <w:rPr>
          <w:sz w:val="22"/>
          <w:szCs w:val="22"/>
        </w:rPr>
        <w:t xml:space="preserve">is in this paper </w:t>
      </w:r>
      <w:bookmarkStart w:id="3" w:name="_Hlk23953093"/>
      <w:r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proposals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4A85B3D4" w14:textId="77777777" w:rsidR="004E6E42" w:rsidRDefault="004E6E42" w:rsidP="004E6E4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EB2E28">
        <w:rPr>
          <w:rFonts w:ascii="Times New Roman" w:hAnsi="Times New Roman"/>
          <w:b/>
          <w:bCs/>
          <w:szCs w:val="22"/>
        </w:rPr>
        <w:t>Observation 1:</w:t>
      </w:r>
      <w:r w:rsidRPr="00EB2E28">
        <w:rPr>
          <w:rFonts w:ascii="Times New Roman" w:hAnsi="Times New Roman"/>
          <w:szCs w:val="22"/>
        </w:rPr>
        <w:t xml:space="preserve"> UE supporting new FR2 FWA power class may also be capable of LTE.</w:t>
      </w:r>
    </w:p>
    <w:p w14:paraId="0650A9D4" w14:textId="77777777" w:rsidR="004E6E42" w:rsidRDefault="004E6E42" w:rsidP="004E6E4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EB2E28">
        <w:rPr>
          <w:rFonts w:ascii="Times New Roman" w:hAnsi="Times New Roman"/>
          <w:b/>
          <w:bCs/>
          <w:szCs w:val="22"/>
        </w:rPr>
        <w:t xml:space="preserve">Observation </w:t>
      </w:r>
      <w:r>
        <w:rPr>
          <w:rFonts w:ascii="Times New Roman" w:hAnsi="Times New Roman"/>
          <w:b/>
          <w:bCs/>
          <w:szCs w:val="22"/>
        </w:rPr>
        <w:t>2</w:t>
      </w:r>
      <w:r w:rsidRPr="00EB2E28">
        <w:rPr>
          <w:rFonts w:ascii="Times New Roman" w:hAnsi="Times New Roman"/>
          <w:b/>
          <w:bCs/>
          <w:szCs w:val="22"/>
        </w:rPr>
        <w:t>:</w:t>
      </w:r>
      <w:r w:rsidRPr="00EB2E28">
        <w:rPr>
          <w:rFonts w:ascii="Times New Roman" w:hAnsi="Times New Roman"/>
          <w:szCs w:val="22"/>
        </w:rPr>
        <w:t xml:space="preserve"> UE supporting new FR2 FWA power class may also be </w:t>
      </w:r>
      <w:r>
        <w:rPr>
          <w:rFonts w:ascii="Times New Roman" w:hAnsi="Times New Roman"/>
          <w:szCs w:val="22"/>
        </w:rPr>
        <w:t>configured in EN-DC</w:t>
      </w:r>
      <w:r w:rsidRPr="00EB2E28">
        <w:rPr>
          <w:rFonts w:ascii="Times New Roman" w:hAnsi="Times New Roman"/>
          <w:szCs w:val="22"/>
        </w:rPr>
        <w:t>.</w:t>
      </w:r>
    </w:p>
    <w:p w14:paraId="5F8FED60" w14:textId="0CAA3D17" w:rsidR="004E6E42" w:rsidRDefault="004E6E42" w:rsidP="004E6E4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1:</w:t>
      </w:r>
      <w:r>
        <w:rPr>
          <w:rFonts w:ascii="Times New Roman" w:hAnsi="Times New Roman"/>
          <w:szCs w:val="22"/>
        </w:rPr>
        <w:t xml:space="preserve"> I</w:t>
      </w:r>
      <w:r w:rsidRPr="002C3B4B">
        <w:rPr>
          <w:rFonts w:ascii="Times New Roman" w:hAnsi="Times New Roman"/>
          <w:szCs w:val="22"/>
        </w:rPr>
        <w:t>f FR2 FWA UE is not defined as power class 1</w:t>
      </w:r>
      <w:r>
        <w:rPr>
          <w:rFonts w:ascii="Times New Roman" w:hAnsi="Times New Roman"/>
          <w:szCs w:val="22"/>
        </w:rPr>
        <w:t xml:space="preserve">, </w:t>
      </w:r>
      <w:r w:rsidR="00EB38CF">
        <w:rPr>
          <w:rFonts w:ascii="Times New Roman" w:hAnsi="Times New Roman"/>
          <w:szCs w:val="22"/>
        </w:rPr>
        <w:t xml:space="preserve">then in addition to the agreement in [3], </w:t>
      </w:r>
      <w:r>
        <w:rPr>
          <w:rFonts w:ascii="Times New Roman" w:hAnsi="Times New Roman"/>
          <w:szCs w:val="22"/>
        </w:rPr>
        <w:t xml:space="preserve">the core requirements for </w:t>
      </w:r>
      <w:r w:rsidRPr="00EB2E28">
        <w:rPr>
          <w:rFonts w:ascii="Times New Roman" w:hAnsi="Times New Roman"/>
          <w:szCs w:val="22"/>
        </w:rPr>
        <w:t>new FR2 FWA power class</w:t>
      </w:r>
      <w:r>
        <w:rPr>
          <w:rFonts w:ascii="Times New Roman" w:hAnsi="Times New Roman"/>
          <w:szCs w:val="22"/>
        </w:rPr>
        <w:t xml:space="preserve"> shall also be defined for the following inter-RAT </w:t>
      </w:r>
      <w:r w:rsidR="00764266">
        <w:rPr>
          <w:rFonts w:ascii="Times New Roman" w:hAnsi="Times New Roman"/>
          <w:szCs w:val="22"/>
        </w:rPr>
        <w:t>scenarios</w:t>
      </w:r>
      <w:r>
        <w:rPr>
          <w:rFonts w:ascii="Times New Roman" w:hAnsi="Times New Roman"/>
          <w:szCs w:val="22"/>
        </w:rPr>
        <w:t xml:space="preserve"> in TS 36.133:</w:t>
      </w:r>
    </w:p>
    <w:p w14:paraId="2F926108" w14:textId="77777777" w:rsidR="004E6E42" w:rsidRPr="000E3C50" w:rsidRDefault="004E6E42" w:rsidP="004E6E42">
      <w:pPr>
        <w:pStyle w:val="ListParagraph"/>
        <w:numPr>
          <w:ilvl w:val="1"/>
          <w:numId w:val="23"/>
        </w:numPr>
        <w:spacing w:before="120"/>
        <w:ind w:left="1077" w:hanging="357"/>
        <w:contextualSpacing w:val="0"/>
        <w:rPr>
          <w:rFonts w:ascii="Times New Roman" w:hAnsi="Times New Roman"/>
          <w:szCs w:val="22"/>
        </w:rPr>
      </w:pPr>
      <w:r w:rsidRPr="000E3C50">
        <w:rPr>
          <w:rFonts w:ascii="Times New Roman" w:hAnsi="Times New Roman"/>
          <w:szCs w:val="22"/>
        </w:rPr>
        <w:t>Inter-RAT FR2 measurement requirements in idle state.</w:t>
      </w:r>
    </w:p>
    <w:p w14:paraId="1DA12BA0" w14:textId="77777777" w:rsidR="004E6E42" w:rsidRPr="000E3C50" w:rsidRDefault="004E6E42" w:rsidP="004E6E42">
      <w:pPr>
        <w:pStyle w:val="ListParagraph"/>
        <w:numPr>
          <w:ilvl w:val="1"/>
          <w:numId w:val="23"/>
        </w:numPr>
        <w:spacing w:before="120"/>
        <w:ind w:left="1077" w:hanging="357"/>
        <w:contextualSpacing w:val="0"/>
        <w:rPr>
          <w:rFonts w:ascii="Times New Roman" w:hAnsi="Times New Roman"/>
          <w:szCs w:val="22"/>
        </w:rPr>
      </w:pPr>
      <w:r w:rsidRPr="000E3C50">
        <w:rPr>
          <w:rFonts w:ascii="Times New Roman" w:hAnsi="Times New Roman"/>
          <w:szCs w:val="22"/>
        </w:rPr>
        <w:t>Inter-RAT FR2 measurement requirements in RRC connected state and</w:t>
      </w:r>
    </w:p>
    <w:p w14:paraId="4B136A0C" w14:textId="77777777" w:rsidR="004E6E42" w:rsidRPr="000E3C50" w:rsidRDefault="004E6E42" w:rsidP="004E6E42">
      <w:pPr>
        <w:pStyle w:val="ListParagraph"/>
        <w:numPr>
          <w:ilvl w:val="1"/>
          <w:numId w:val="23"/>
        </w:numPr>
        <w:spacing w:before="120"/>
        <w:ind w:left="1077" w:hanging="357"/>
        <w:contextualSpacing w:val="0"/>
        <w:rPr>
          <w:rFonts w:ascii="Times New Roman" w:hAnsi="Times New Roman"/>
          <w:szCs w:val="22"/>
        </w:rPr>
      </w:pPr>
      <w:r w:rsidRPr="000E3C50">
        <w:rPr>
          <w:rFonts w:ascii="Times New Roman" w:hAnsi="Times New Roman"/>
          <w:szCs w:val="22"/>
        </w:rPr>
        <w:t>Inter-RAT FR2 measurement requirements i</w:t>
      </w:r>
      <w:r>
        <w:rPr>
          <w:rFonts w:ascii="Times New Roman" w:hAnsi="Times New Roman"/>
          <w:szCs w:val="22"/>
        </w:rPr>
        <w:t xml:space="preserve">n EN-DC </w:t>
      </w:r>
    </w:p>
    <w:p w14:paraId="52CBA394" w14:textId="31F95463" w:rsidR="004E6E42" w:rsidRPr="004E6E42" w:rsidRDefault="004E6E42" w:rsidP="004E6E4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4E6E42">
        <w:rPr>
          <w:rFonts w:ascii="Times New Roman" w:hAnsi="Times New Roman"/>
          <w:b/>
          <w:bCs/>
          <w:szCs w:val="22"/>
        </w:rPr>
        <w:t>Proposal 2:</w:t>
      </w:r>
      <w:r w:rsidRPr="004E6E42">
        <w:rPr>
          <w:rFonts w:ascii="Times New Roman" w:hAnsi="Times New Roman"/>
          <w:szCs w:val="22"/>
        </w:rPr>
        <w:t xml:space="preserve"> The existing inter-RAT requirements defined for PC1 should be re-used for the new FWA UE power class</w:t>
      </w:r>
    </w:p>
    <w:p w14:paraId="52B4CD9D" w14:textId="311A1A19" w:rsidR="00EB38CF" w:rsidRDefault="003C6E91" w:rsidP="00BA47B2">
      <w:pPr>
        <w:spacing w:before="360"/>
        <w:rPr>
          <w:lang w:val="en-US"/>
        </w:rPr>
      </w:pPr>
      <w:r>
        <w:rPr>
          <w:lang w:val="en-US"/>
        </w:rPr>
        <w:t xml:space="preserve">The </w:t>
      </w:r>
      <w:r w:rsidR="00EE23E9">
        <w:rPr>
          <w:lang w:val="en-US"/>
        </w:rPr>
        <w:t xml:space="preserve">CRs to 38.133 </w:t>
      </w:r>
      <w:r w:rsidR="000E3C71">
        <w:rPr>
          <w:lang w:val="en-US"/>
        </w:rPr>
        <w:t xml:space="preserve">[4] </w:t>
      </w:r>
      <w:r w:rsidR="00EE23E9">
        <w:rPr>
          <w:lang w:val="en-US"/>
        </w:rPr>
        <w:t xml:space="preserve">and 36.133 </w:t>
      </w:r>
      <w:r w:rsidR="000E3C71">
        <w:rPr>
          <w:lang w:val="en-US"/>
        </w:rPr>
        <w:t xml:space="preserve">[5] </w:t>
      </w:r>
      <w:r w:rsidR="00EE23E9">
        <w:rPr>
          <w:lang w:val="en-US"/>
        </w:rPr>
        <w:t>are provided a</w:t>
      </w:r>
      <w:r w:rsidR="00EB38CF" w:rsidRPr="00EB38CF">
        <w:rPr>
          <w:lang w:val="en-US"/>
        </w:rPr>
        <w:t>ssuming new FR2 power class 5 is introduced</w:t>
      </w:r>
      <w:r w:rsidR="00EB38CF">
        <w:rPr>
          <w:lang w:val="en-US"/>
        </w:rPr>
        <w:t xml:space="preserve"> </w:t>
      </w:r>
      <w:r>
        <w:rPr>
          <w:lang w:val="en-US"/>
        </w:rPr>
        <w:t xml:space="preserve">for </w:t>
      </w:r>
      <w:r w:rsidR="00F1568B">
        <w:rPr>
          <w:lang w:val="en-US"/>
        </w:rPr>
        <w:t xml:space="preserve">the </w:t>
      </w:r>
      <w:r>
        <w:rPr>
          <w:lang w:val="en-US"/>
        </w:rPr>
        <w:t>FRA</w:t>
      </w:r>
      <w:r w:rsidR="00F1568B">
        <w:rPr>
          <w:lang w:val="en-US"/>
        </w:rPr>
        <w:t xml:space="preserve">. The CRs can be revised based on final agreements </w:t>
      </w:r>
      <w:proofErr w:type="spellStart"/>
      <w:r w:rsidR="00F1568B">
        <w:rPr>
          <w:lang w:val="en-US"/>
        </w:rPr>
        <w:t>o</w:t>
      </w:r>
      <w:r w:rsidR="000E3C71">
        <w:rPr>
          <w:lang w:val="en-US"/>
        </w:rPr>
        <w:t>s</w:t>
      </w:r>
      <w:r w:rsidR="00F1568B">
        <w:rPr>
          <w:lang w:val="en-US"/>
        </w:rPr>
        <w:t>n</w:t>
      </w:r>
      <w:proofErr w:type="spellEnd"/>
      <w:r w:rsidR="00F1568B">
        <w:rPr>
          <w:lang w:val="en-US"/>
        </w:rPr>
        <w:t xml:space="preserve"> the FWA power class in the RF group.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lastRenderedPageBreak/>
        <w:t>References</w:t>
      </w:r>
      <w:bookmarkEnd w:id="1"/>
      <w:bookmarkEnd w:id="2"/>
    </w:p>
    <w:p w14:paraId="68F20EBF" w14:textId="73108339" w:rsidR="0064384A" w:rsidRPr="008751B7" w:rsidRDefault="0064384A" w:rsidP="00F114F9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8751B7">
        <w:rPr>
          <w:rFonts w:ascii="Times New Roman" w:hAnsi="Times New Roman"/>
          <w:sz w:val="20"/>
        </w:rPr>
        <w:t>RP-201215, FR2 FWA UE with TRP of 23dBm for n257 and n258.</w:t>
      </w:r>
    </w:p>
    <w:p w14:paraId="64127962" w14:textId="2E609A3C" w:rsidR="00A059D2" w:rsidRPr="008751B7" w:rsidRDefault="00A059D2" w:rsidP="00F114F9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8751B7">
        <w:rPr>
          <w:rFonts w:ascii="Times New Roman" w:hAnsi="Times New Roman"/>
          <w:sz w:val="20"/>
        </w:rPr>
        <w:t>R4-2008921, WF on FR2 FWA evaluations, Qualcomm</w:t>
      </w:r>
    </w:p>
    <w:p w14:paraId="1CAADAEB" w14:textId="77777777" w:rsidR="008751B7" w:rsidRPr="008751B7" w:rsidRDefault="00FE22F3" w:rsidP="008751B7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8751B7">
        <w:rPr>
          <w:rFonts w:ascii="Times New Roman" w:hAnsi="Times New Roman"/>
          <w:sz w:val="20"/>
        </w:rPr>
        <w:t xml:space="preserve">R4-2008663, WF on FR2 new FWA UE RRM requirements, Huawei, </w:t>
      </w:r>
      <w:proofErr w:type="spellStart"/>
      <w:r w:rsidRPr="008751B7">
        <w:rPr>
          <w:rFonts w:ascii="Times New Roman" w:hAnsi="Times New Roman"/>
          <w:sz w:val="20"/>
        </w:rPr>
        <w:t>HiSilicon</w:t>
      </w:r>
      <w:bookmarkStart w:id="4" w:name="_GoBack"/>
      <w:bookmarkEnd w:id="4"/>
      <w:proofErr w:type="spellEnd"/>
    </w:p>
    <w:p w14:paraId="67D64B67" w14:textId="6ECBFDAD" w:rsidR="008751B7" w:rsidRPr="008751B7" w:rsidRDefault="008751B7" w:rsidP="008751B7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8751B7">
        <w:rPr>
          <w:rFonts w:ascii="Times New Roman" w:hAnsi="Times New Roman"/>
          <w:sz w:val="20"/>
        </w:rPr>
        <w:t>R4-20</w:t>
      </w:r>
      <w:r w:rsidR="006B47B9">
        <w:rPr>
          <w:rFonts w:ascii="Times New Roman" w:hAnsi="Times New Roman"/>
          <w:sz w:val="20"/>
        </w:rPr>
        <w:t>11253</w:t>
      </w:r>
      <w:r w:rsidRPr="008751B7">
        <w:rPr>
          <w:rFonts w:ascii="Times New Roman" w:hAnsi="Times New Roman"/>
          <w:sz w:val="20"/>
        </w:rPr>
        <w:t>, RRM core requirements for FR2 FWA UE power class in 38.133, Ericsson</w:t>
      </w:r>
      <w:r w:rsidR="00480953">
        <w:rPr>
          <w:rFonts w:ascii="Times New Roman" w:hAnsi="Times New Roman"/>
          <w:sz w:val="20"/>
        </w:rPr>
        <w:t>, Softbank</w:t>
      </w:r>
    </w:p>
    <w:p w14:paraId="6C4DDABE" w14:textId="0D2B6A95" w:rsidR="008751B7" w:rsidRPr="008751B7" w:rsidRDefault="008751B7" w:rsidP="008751B7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8751B7">
        <w:rPr>
          <w:rFonts w:ascii="Times New Roman" w:hAnsi="Times New Roman"/>
          <w:sz w:val="20"/>
        </w:rPr>
        <w:t>R4-20</w:t>
      </w:r>
      <w:r w:rsidR="00AA486C">
        <w:rPr>
          <w:rFonts w:ascii="Times New Roman" w:hAnsi="Times New Roman"/>
          <w:sz w:val="20"/>
        </w:rPr>
        <w:t>11254</w:t>
      </w:r>
      <w:r w:rsidRPr="008751B7">
        <w:rPr>
          <w:rFonts w:ascii="Times New Roman" w:hAnsi="Times New Roman"/>
          <w:sz w:val="20"/>
        </w:rPr>
        <w:t>, RRM core requirements for FR2 FWA UE power class i 36.133, Ericsson</w:t>
      </w:r>
      <w:r w:rsidR="00480953">
        <w:rPr>
          <w:rFonts w:ascii="Times New Roman" w:hAnsi="Times New Roman"/>
          <w:sz w:val="20"/>
        </w:rPr>
        <w:t>, SoftBank</w:t>
      </w:r>
    </w:p>
    <w:sectPr w:rsidR="008751B7" w:rsidRPr="008751B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0142C" w14:textId="77777777" w:rsidR="00A0212F" w:rsidRDefault="00A0212F">
      <w:r>
        <w:separator/>
      </w:r>
    </w:p>
  </w:endnote>
  <w:endnote w:type="continuationSeparator" w:id="0">
    <w:p w14:paraId="1065F103" w14:textId="77777777" w:rsidR="00A0212F" w:rsidRDefault="00A0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+mn-ea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C6FE0" w14:textId="77777777" w:rsidR="00A0212F" w:rsidRDefault="00A0212F">
      <w:r>
        <w:separator/>
      </w:r>
    </w:p>
  </w:footnote>
  <w:footnote w:type="continuationSeparator" w:id="0">
    <w:p w14:paraId="6B01657C" w14:textId="77777777" w:rsidR="00A0212F" w:rsidRDefault="00A0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4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22"/>
  </w:num>
  <w:num w:numId="4">
    <w:abstractNumId w:val="0"/>
  </w:num>
  <w:num w:numId="5">
    <w:abstractNumId w:val="11"/>
  </w:num>
  <w:num w:numId="6">
    <w:abstractNumId w:val="21"/>
  </w:num>
  <w:num w:numId="7">
    <w:abstractNumId w:val="18"/>
  </w:num>
  <w:num w:numId="8">
    <w:abstractNumId w:val="16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7"/>
  </w:num>
  <w:num w:numId="17">
    <w:abstractNumId w:val="6"/>
  </w:num>
  <w:num w:numId="18">
    <w:abstractNumId w:val="20"/>
  </w:num>
  <w:num w:numId="19">
    <w:abstractNumId w:val="14"/>
  </w:num>
  <w:num w:numId="20">
    <w:abstractNumId w:val="13"/>
  </w:num>
  <w:num w:numId="21">
    <w:abstractNumId w:val="12"/>
  </w:num>
  <w:num w:numId="22">
    <w:abstractNumId w:val="15"/>
  </w:num>
  <w:num w:numId="2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41DE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4CE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192DB9E-2E1F-4977-AE2F-0C4196C84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2</Pages>
  <Words>496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129</cp:revision>
  <cp:lastPrinted>1899-12-31T23:00:00Z</cp:lastPrinted>
  <dcterms:created xsi:type="dcterms:W3CDTF">2020-04-07T15:26:00Z</dcterms:created>
  <dcterms:modified xsi:type="dcterms:W3CDTF">2020-08-07T16:47:00Z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